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5B9B7E"/>
          <w:spacing w:val="30"/>
          <w:sz w:val="17"/>
          <w:szCs w:val="17"/>
        </w:rPr>
        <w:t xml:space="preserve">OCHRONA PRZECIWPOŻAROWA · WZÓR UMOWY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9261B"/>
          <w:sz w:val="32"/>
          <w:szCs w:val="32"/>
        </w:rPr>
        <w:t xml:space="preserve">Umowa o konserwację urządzeń przeciwpożarowych</w:t>
      </w:r>
    </w:p>
    <w:p>
      <w:pPr>
        <w:spacing w:after="160"/>
      </w:pPr>
      <w:r>
        <w:rPr>
          <w:rFonts w:ascii="Arial" w:cs="Arial" w:eastAsia="Arial" w:hAnsi="Arial"/>
          <w:color w:val="3D3A30"/>
          <w:sz w:val="18"/>
          <w:szCs w:val="18"/>
        </w:rPr>
        <w:t xml:space="preserve">zawarta w dniu ……………………… w ……………………… pomiędzy:</w:t>
      </w:r>
    </w:p>
    <w:p>
      <w:pPr>
        <w:spacing w:after="120"/>
      </w:pPr>
      <w:r>
        <w:rPr>
          <w:rFonts w:ascii="Arial" w:cs="Arial" w:eastAsia="Arial" w:hAnsi="Arial"/>
          <w:color w:val="3D3A30"/>
          <w:sz w:val="18"/>
          <w:szCs w:val="18"/>
        </w:rPr>
        <w:t xml:space="preserve">1. …………………………………………………… z siedzibą w ……………………………………………………, NIP ………………………, REGON ………………………, reprezentowaną przez ……………………………………………………, zwaną dalej „Zamawiającym”,</w:t>
      </w:r>
    </w:p>
    <w:p>
      <w:pPr>
        <w:spacing w:after="120"/>
      </w:pPr>
      <w:r>
        <w:rPr>
          <w:rFonts w:ascii="Arial" w:cs="Arial" w:eastAsia="Arial" w:hAnsi="Arial"/>
          <w:color w:val="3D3A30"/>
          <w:sz w:val="18"/>
          <w:szCs w:val="18"/>
        </w:rPr>
        <w:t xml:space="preserve">a</w:t>
      </w:r>
    </w:p>
    <w:p>
      <w:pPr>
        <w:spacing w:after="200"/>
      </w:pPr>
      <w:r>
        <w:rPr>
          <w:rFonts w:ascii="Arial" w:cs="Arial" w:eastAsia="Arial" w:hAnsi="Arial"/>
          <w:color w:val="3D3A30"/>
          <w:sz w:val="18"/>
          <w:szCs w:val="18"/>
        </w:rPr>
        <w:t xml:space="preserve">2. …………………………………………………… z siedzibą w ……………………………………………………, NIP ………………………, REGON ………………………, reprezentowaną przez ……………………………………………………, zwaną dalej „Wykonawcą”.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z w:val="19"/>
          <w:szCs w:val="19"/>
        </w:rPr>
        <w:t xml:space="preserve">§ 1  </w:t>
      </w:r>
      <w:r>
        <w:rPr>
          <w:rFonts w:ascii="Arial" w:cs="Arial" w:eastAsia="Arial" w:hAnsi="Arial"/>
          <w:b/>
          <w:bCs/>
          <w:color w:val="29261B"/>
          <w:sz w:val="19"/>
          <w:szCs w:val="19"/>
        </w:rPr>
        <w:t xml:space="preserve">Przedmiot umowy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1.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Przedmiotem umowy jest wykonywanie przeglądów technicznych i czynności konserwacyjnych urządzeń przeciwpożarowych oraz gaśnic w obiekcie: …………………………………………………… (adres: ……………………………………………………).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2.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Wykaz urządzeń objętych umową (rodzaj, liczba, lokalizacja) określa Załącznik nr 1. Wykonawca zaktualizuje wykaz podczas pierwszej konserwacji (inwentaryzacja).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3.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Usługi obejmują w szczególności: gaśnice, hydranty wewnętrzne wraz z próbą ciśnieniową węży, oświetlenie awaryjne, przeciwpożarowe wyłączniki prądu, drzwi i bramy przeciwpożarowe oraz — jeżeli występują — systemy sygnalizacji pożarowej, oddymianie i dźwiękowy system ostrzegawczy (niepotrzebne skreślić).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z w:val="19"/>
          <w:szCs w:val="19"/>
        </w:rPr>
        <w:t xml:space="preserve">§ 2  </w:t>
      </w:r>
      <w:r>
        <w:rPr>
          <w:rFonts w:ascii="Arial" w:cs="Arial" w:eastAsia="Arial" w:hAnsi="Arial"/>
          <w:b/>
          <w:bCs/>
          <w:color w:val="29261B"/>
          <w:sz w:val="19"/>
          <w:szCs w:val="19"/>
        </w:rPr>
        <w:t xml:space="preserve">Zakres i częstotliwość czynności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1.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Przeglądy techniczne i czynności konserwacyjne wykonywane są zgodnie z Polskimi Normami, dokumentacją techniczno-ruchową i instrukcjami obsługi producentów — w okresach ustalonych przez producenta, nie rzadziej jednak niż raz w roku.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2.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Węże stanowiące wyposażenie hydrantów wewnętrznych podlegają próbie ciśnieniowej na maksymalne ciśnienie robocze nie rzadziej niż raz na 5 lat.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3.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Z każdej wykonanej czynności Wykonawca sporządza protokół podpisywany przez obie strony; podpisany protokół stanowi podstawę wystawienia faktury.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4.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Wykonawca dokonuje wpisów w książkach kontroli / rejestrach urządzeń prowadzonych dla obiektu oraz umieszcza na urządzeniach kontrolki serwisowe z datą następnego przeglądu.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5.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Wykonawca zawiadamia Zamawiającego o terminie planowanej konserwacji co najmniej 7 dni wcześniej.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z w:val="19"/>
          <w:szCs w:val="19"/>
        </w:rPr>
        <w:t xml:space="preserve">§ 3  </w:t>
      </w:r>
      <w:r>
        <w:rPr>
          <w:rFonts w:ascii="Arial" w:cs="Arial" w:eastAsia="Arial" w:hAnsi="Arial"/>
          <w:b/>
          <w:bCs/>
          <w:color w:val="29261B"/>
          <w:sz w:val="19"/>
          <w:szCs w:val="19"/>
        </w:rPr>
        <w:t xml:space="preserve">Obowiązki stron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1.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Zamawiający zapewnia Wykonawcy dostęp do urządzeń i dokumentacji technicznej obiektu oraz obecność osoby upoważnionej do podpisania protokołu.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2.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Wykonawca oświadcza, że posiada wiedzę, kwalifikacje i personel wymagane do wykonywania czynności z zakresu ochrony przeciwpożarowej (art. 4 ust. 2a ustawy o ochronie przeciwpożarowej) oraz — dla czynności przy instalacjach elektrycznych — świadectwa kwalifikacyjne grupy G1.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3.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Materiały i części stosowane przez Wykonawcę spełniają wymagania Polskich Norm i posiadają wymagane certyfikaty / świadectwa dopuszczenia CNBOP-PIB.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4.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Raz w roku Wykonawca przedkłada Zamawiającemu wykaz urządzeń zakwalifikowanych do naprawy, legalizacji, wymiany lub złomowania wraz z szacunkiem kosztów.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z w:val="19"/>
          <w:szCs w:val="19"/>
        </w:rPr>
        <w:t xml:space="preserve">§ 4  </w:t>
      </w:r>
      <w:r>
        <w:rPr>
          <w:rFonts w:ascii="Arial" w:cs="Arial" w:eastAsia="Arial" w:hAnsi="Arial"/>
          <w:b/>
          <w:bCs/>
          <w:color w:val="29261B"/>
          <w:sz w:val="19"/>
          <w:szCs w:val="19"/>
        </w:rPr>
        <w:t xml:space="preserve">Awarie i czas reakcji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1.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Zgłoszenia awarii przyjmowane są telefonicznie pod nr ……………………… lub e-mailem na adres ……………………….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2.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Wykonawca przystąpi do usunięcia awarii nie później niż w ciągu ……………………… godzin od zgłoszenia.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3.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Naprawy wykraczające poza zakres konserwacji wykonywane są po zaakceptowaniu przez Zamawiającego kosztorysu (roboczogodziny i części bez marży).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z w:val="19"/>
          <w:szCs w:val="19"/>
        </w:rPr>
        <w:t xml:space="preserve">§ 5  </w:t>
      </w:r>
      <w:r>
        <w:rPr>
          <w:rFonts w:ascii="Arial" w:cs="Arial" w:eastAsia="Arial" w:hAnsi="Arial"/>
          <w:b/>
          <w:bCs/>
          <w:color w:val="29261B"/>
          <w:sz w:val="19"/>
          <w:szCs w:val="19"/>
        </w:rPr>
        <w:t xml:space="preserve">Wynagrodzenie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1.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Za czynności, o których mowa w § 2, strony ustalają wynagrodzenie ryczałtowe w wysokości ……………………… zł netto ……………………… (miesięcznie / kwartalnie / rocznie — niepotrzebne skreślić), powiększone o podatek VAT.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2.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Naprawy awaryjne rozliczane są kosztorysowo według stawki ……………………… zł netto za roboczogodzinę oraz kosztu części.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3.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Wynagrodzenie płatne będzie przelewem w terminie ……………………… dni od doręczenia prawidłowo wystawionej faktury na rachunek wskazany na fakturze.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z w:val="19"/>
          <w:szCs w:val="19"/>
        </w:rPr>
        <w:t xml:space="preserve">§ 6  </w:t>
      </w:r>
      <w:r>
        <w:rPr>
          <w:rFonts w:ascii="Arial" w:cs="Arial" w:eastAsia="Arial" w:hAnsi="Arial"/>
          <w:b/>
          <w:bCs/>
          <w:color w:val="29261B"/>
          <w:sz w:val="19"/>
          <w:szCs w:val="19"/>
        </w:rPr>
        <w:t xml:space="preserve">Odpowiedzialność i poufność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1.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Wykonawca ponosi odpowiedzialność za szkody wyrządzone przy wykonywaniu umowy i oświadcza, że posiada ubezpieczenie OC w zakresie prowadzonej działalności.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2.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Strony zachowają w poufności informacje techniczne i organizacyjne dotyczące obiektu, w tym dane objęte dokumentacją ochrony przeciwpożarowej.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3.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Strony przetwarzają dane osobowe wyłącznie w celu wykonania umowy, zgodnie z RODO; szczegóły określa Załącznik nr 2 (jeżeli jest wymagany).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z w:val="19"/>
          <w:szCs w:val="19"/>
        </w:rPr>
        <w:t xml:space="preserve">§ 7  </w:t>
      </w:r>
      <w:r>
        <w:rPr>
          <w:rFonts w:ascii="Arial" w:cs="Arial" w:eastAsia="Arial" w:hAnsi="Arial"/>
          <w:b/>
          <w:bCs/>
          <w:color w:val="29261B"/>
          <w:sz w:val="19"/>
          <w:szCs w:val="19"/>
        </w:rPr>
        <w:t xml:space="preserve">Okres obowiązywania i wypowiedzenie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1.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Umowa zostaje zawarta na czas ……………………… (określony do dnia ……………………… / nieokreślony — niepotrzebne skreślić).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2.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Każda ze stron może wypowiedzieć umowę z zachowaniem ………………………-miesięcznego okresu wypowiedzenia, ze skutkiem na koniec miesiąca kalendarzowego.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3.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W przypadku rażącego naruszenia umowy druga strona może ją rozwiązać bez zachowania okresu wypowiedzenia, po bezskutecznym wezwaniu do zaniechania naruszeń.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z w:val="19"/>
          <w:szCs w:val="19"/>
        </w:rPr>
        <w:t xml:space="preserve">§ 8  </w:t>
      </w:r>
      <w:r>
        <w:rPr>
          <w:rFonts w:ascii="Arial" w:cs="Arial" w:eastAsia="Arial" w:hAnsi="Arial"/>
          <w:b/>
          <w:bCs/>
          <w:color w:val="29261B"/>
          <w:sz w:val="19"/>
          <w:szCs w:val="19"/>
        </w:rPr>
        <w:t xml:space="preserve">Postanowienia końcowe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1.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W sprawach nieuregulowanych stosuje się przepisy Kodeksu cywilnego, ustawy z dnia 24 sierpnia 1991 r. o ochronie przeciwpożarowej oraz rozporządzenia MSWiA z dnia 7 czerwca 2010 r. (Dz.U. 2010 nr 109 poz. 719).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2.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Zmiany umowy wymagają formy pisemnej pod rygorem nieważności.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3.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Spory rozstrzyga sąd właściwy dla siedziby Zamawiającego.</w:t>
      </w:r>
    </w:p>
    <w:p>
      <w:pPr>
        <w:spacing w:after="80"/>
        <w:ind w:left="280" w:hanging="28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4.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Umowę sporządzono w dwóch jednobrzmiących egzemplarzach, po jednym dla każdej ze stron.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29261B"/>
          <w:sz w:val="16"/>
          <w:szCs w:val="16"/>
        </w:rPr>
        <w:t xml:space="preserve">Załączniki:  </w:t>
      </w:r>
      <w:r>
        <w:rPr>
          <w:rFonts w:ascii="Arial" w:cs="Arial" w:eastAsia="Arial" w:hAnsi="Arial"/>
          <w:color w:val="3D3A30"/>
          <w:sz w:val="16"/>
          <w:szCs w:val="16"/>
        </w:rPr>
        <w:t xml:space="preserve">nr 1 — wykaz urządzeń objętych umową · nr 2 — umowa powierzenia danych (opcjonalnie) · nr 3 — wzór protokołu z przeglądu</w:t>
      </w:r>
    </w:p>
    <w:p>
      <w:pPr>
        <w:pBdr>
          <w:top w:val="single" w:color="E7E2D8" w:sz="4"/>
          <w:bottom w:val="single" w:color="E7E2D8" w:sz="4"/>
          <w:left w:val="single" w:color="5B9B7E" w:sz="18" w:space="6"/>
          <w:right w:val="single" w:color="E7E2D8" w:sz="4"/>
        </w:pBdr>
        <w:shd w:fill="EBF3EE" w:color="auto" w:val="clear"/>
        <w:spacing w:after="60" w:before="200"/>
      </w:pPr>
      <w:r>
        <w:rPr>
          <w:rFonts w:ascii="Arial" w:cs="Arial" w:eastAsia="Arial" w:hAnsi="Arial"/>
          <w:i/>
          <w:iCs/>
          <w:color w:val="3D3A30"/>
          <w:sz w:val="14"/>
          <w:szCs w:val="14"/>
        </w:rPr>
        <w:t xml:space="preserve">Obowiązek utrzymywania urządzeń przeciwpożarowych i gaśnic w stanie pełnej sprawności technicznej i funkcjonalnej spoczywa na właścicielu budynku (art. 4 ust. 1 ustawy z dnia 24 sierpnia 1991 r. o ochronie przeciwpożarowej). Przeglądy techniczne i czynności konserwacyjne przeprowadza się w okresach ustalonych przez producenta, nie rzadziej niż raz w roku (§ 3 ust. 2–3 rozporządzenia MSWiA z dnia 7 czerwca 2010 r., Dz.U. 2010 nr 109 poz. 719).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Zamawiający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Wykonawca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2D8" w:sz="4"/>
      </w:pBdr>
      <w:spacing w:before="80"/>
    </w:pPr>
    <w:r>
      <w:rPr>
        <w:rFonts w:ascii="Arial" w:cs="Arial" w:eastAsia="Arial" w:hAnsi="Arial"/>
        <w:b/>
        <w:bCs/>
        <w:color w:val="5B9B7E"/>
        <w:sz w:val="14"/>
        <w:szCs w:val="14"/>
      </w:rPr>
      <w:t xml:space="preserve">gasnica-control.pl   ·   </w:t>
    </w:r>
    <w:r>
      <w:rPr>
        <w:rFonts w:ascii="Arial" w:cs="Arial" w:eastAsia="Arial" w:hAnsi="Arial"/>
        <w:color w:val="6B6354"/>
        <w:sz w:val="13"/>
        <w:szCs w:val="13"/>
      </w:rPr>
      <w:t xml:space="preserve">Wzór ma charakter informacyjny. Przed użyciem dostosuj go do specyfiki obiektu i obowiązujących przepisów. Gaśnica-Control nie ponosi odpowiedzialności za stosowanie wzoru.</w:t>
    </w:r>
  </w:p>
  <w:p>
    <w:pPr>
      <w:jc w:val="right"/>
    </w:pPr>
    <w:r>
      <w:rPr>
        <w:rFonts w:ascii="Arial" w:cs="Arial" w:eastAsia="Arial" w:hAnsi="Arial"/>
        <w:color w:val="6B6354"/>
        <w:sz w:val="13"/>
        <w:szCs w:val="13"/>
      </w:rPr>
      <w:t xml:space="preserve">Strona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354"/>
        <w:sz w:val="13"/>
        <w:szCs w:val="13"/>
      </w:rPr>
      <w:t xml:space="preserve"> /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9B7E"/>
        <w:spacing w:val="20"/>
        <w:sz w:val="22"/>
        <w:szCs w:val="22"/>
      </w:rPr>
      <w:t xml:space="preserve">GAŚNICA-CONTROL</w:t>
    </w:r>
    <w:r>
      <w:rPr>
        <w:rFonts w:ascii="Arial" w:cs="Arial" w:eastAsia="Arial" w:hAnsi="Arial"/>
        <w:color w:val="6B6354"/>
        <w:sz w:val="16"/>
        <w:szCs w:val="16"/>
      </w:rPr>
      <w:t xml:space="preserve">   ·   Dokumentacja PPOŻ</w:t>
    </w:r>
  </w:p>
  <w:p>
    <w:pPr>
      <w:pBdr>
        <w:bottom w:val="single" w:color="5B9B7E" w:sz="12" w:space="1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A30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konserwację urządzeń przeciwpożarowych</dc:title>
  <dc:creator>Gaśnica-Control</dc:creator>
  <dc:description>Wzór umowy serwisowej PPOŻ</dc:description>
  <cp:lastModifiedBy>Un-named</cp:lastModifiedBy>
  <cp:revision>1</cp:revision>
  <dcterms:created xsi:type="dcterms:W3CDTF">2026-07-18T14:11:08.888Z</dcterms:created>
  <dcterms:modified xsi:type="dcterms:W3CDTF">2026-07-18T14:11:08.888Z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